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Кабардино-Балкарская Республика</w:t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«Кабардино-Балкарский автомобильно-дорожный колледж»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ind w:firstLine="709"/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Рабочая ПРОГРАММа УЧЕБНОЙ ДИСЦИПЛИНЫ</w:t>
      </w:r>
      <w:r/>
    </w:p>
    <w:p>
      <w:pPr>
        <w:ind w:firstLine="709"/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r>
      <w:r/>
    </w:p>
    <w:p>
      <w:pPr>
        <w:ind w:firstLine="709"/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r>
      <w:r/>
    </w:p>
    <w:p>
      <w:pPr>
        <w:ind w:firstLine="709"/>
        <w:jc w:val="center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u w:val="none"/>
          <w:lang w:eastAsia="ru-RU"/>
        </w:rPr>
        <w:t xml:space="preserve">СГ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u w:val="none"/>
          <w:lang w:eastAsia="ru-RU"/>
        </w:rPr>
        <w:t xml:space="preserve"> 0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u w:val="non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u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u w:val="none"/>
          <w:lang w:eastAsia="ru-RU"/>
        </w:rPr>
        <w:t xml:space="preserve">«Физическая культура»</w:t>
      </w:r>
      <w:r>
        <w:rPr>
          <w:u w:val="none"/>
        </w:rPr>
      </w:r>
      <w:r/>
    </w:p>
    <w:p>
      <w:pPr>
        <w:ind w:firstLine="709"/>
        <w:jc w:val="center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/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профессии: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09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.01.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Наладчик аппаратных и программных средств инфокоммуникационных систем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  <w:t xml:space="preserve">(на базе 11 классов)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35"/>
          <w:szCs w:val="24"/>
        </w:rPr>
      </w:pPr>
      <w:r>
        <w:rPr>
          <w:rFonts w:ascii="Times New Roman" w:hAnsi="Times New Roman" w:eastAsia="Times New Roman" w:cs="Times New Roman"/>
          <w:bCs/>
          <w:sz w:val="35"/>
          <w:szCs w:val="24"/>
        </w:rPr>
      </w:r>
      <w:r/>
    </w:p>
    <w:p>
      <w:pPr>
        <w:ind w:left="3204" w:right="3204"/>
        <w:jc w:val="center"/>
        <w:spacing w:before="306"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202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г.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</w:rPr>
        <w:sectPr>
          <w:footerReference w:type="default" r:id="rId9"/>
          <w:footnotePr/>
          <w:endnotePr/>
          <w:type w:val="nextPage"/>
          <w:pgSz w:w="11910" w:h="16840" w:orient="portrait"/>
          <w:pgMar w:top="1040" w:right="1020" w:bottom="1560" w:left="1020" w:header="0" w:footer="1377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</w:rPr>
      </w:r>
      <w:r/>
    </w:p>
    <w:tbl>
      <w:tblPr>
        <w:tblStyle w:val="908"/>
        <w:tblW w:w="9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>
        <w:trPr>
          <w:trHeight w:val="1500"/>
        </w:trPr>
        <w:tc>
          <w:tcPr>
            <w:tcW w:w="563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br w:type="page" w:clear="all"/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Рассмотрена на заседании ЦМК 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Математических и естественно-научных дисциплин 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Протокол №___от «__» __________ 20___ г. 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Председат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ель _____________/З. Ш.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Шогенов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/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«Утверждаю»</w:t>
            </w:r>
            <w:r/>
          </w:p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r/>
          </w:p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 УР ГБПОУ «КБАДК»</w:t>
            </w:r>
            <w:r/>
          </w:p>
          <w:p>
            <w:pPr>
              <w:jc w:val="right"/>
              <w:widowControl w:val="off"/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______________ С.Ю.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Какулина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b w:val="0"/>
          <w:bCs w:val="0"/>
        </w:rPr>
        <w:outlineLvl w:val="1"/>
      </w:pP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Рабочая программа учебной дисциплины «Физическая культура» входит в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обще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профессиональный цикл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 под индексом 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СГ 03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 и составлена в соответствии с Требова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(протокол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/>
        </w:rPr>
        <w:t xml:space="preserve">№ 2 от 10 января 2023 г.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) и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 утвержд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</w:rPr>
        <w:t xml:space="preserve">енными директором ГБПОУ «КБАДК»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Arial" w:cs="Times New Roman"/>
          <w:b w:val="0"/>
          <w:bCs w:val="0"/>
          <w:sz w:val="24"/>
          <w:szCs w:val="24"/>
          <w:lang w:val="ru-RU"/>
        </w:rPr>
        <w:t xml:space="preserve">по профессии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09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.01.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04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Наладчик аппаратных и программных средств инфокоммуникационных систем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</w:r>
      <w:r/>
    </w:p>
    <w:p>
      <w:pPr>
        <w:ind w:firstLine="720"/>
        <w:jc w:val="both"/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val="ru-RU"/>
        </w:rPr>
      </w:r>
      <w:r/>
    </w:p>
    <w:p>
      <w:pPr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  <w:r/>
    </w:p>
    <w:p>
      <w:pPr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/>
    </w:p>
    <w:p>
      <w:pPr>
        <w:ind w:firstLine="709"/>
        <w:spacing w:after="0" w:line="240" w:lineRule="auto"/>
        <w:rPr>
          <w:rFonts w:ascii="Times New Roman" w:hAnsi="Times New Roman" w:eastAsia="Arial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u w:val="single"/>
          <w:lang w:eastAsia="ru-RU"/>
        </w:rPr>
        <w:t xml:space="preserve">Разработчик: Карданов А.Х.</w:t>
      </w:r>
      <w:r>
        <w:rPr>
          <w:rFonts w:ascii="Times New Roman" w:hAnsi="Times New Roman" w:eastAsia="Arial" w:cs="Times New Roman"/>
          <w:sz w:val="24"/>
          <w:szCs w:val="24"/>
          <w:u w:val="single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hAnsi="Times New Roman" w:eastAsia="Arial" w:cs="Times New Roman"/>
          <w:sz w:val="24"/>
          <w:szCs w:val="24"/>
          <w:u w:val="single"/>
          <w:lang w:eastAsia="ru-RU"/>
        </w:rPr>
        <w:t xml:space="preserve">руководитель физического воспитания</w:t>
      </w:r>
      <w:r>
        <w:rPr>
          <w:rFonts w:ascii="Times New Roman" w:hAnsi="Times New Roman" w:eastAsia="Arial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u w:val="single"/>
          <w:lang w:eastAsia="ru-RU"/>
        </w:rPr>
        <w:t xml:space="preserve">ГБПОУ «КБАДК»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spacing w:after="0" w:line="255" w:lineRule="exact"/>
        <w:widowControl w:val="off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/>
    </w:p>
    <w:p>
      <w:pPr>
        <w:spacing w:after="0" w:line="240" w:lineRule="auto"/>
        <w:tabs>
          <w:tab w:val="left" w:pos="7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/>
    </w:p>
    <w:p>
      <w:pPr>
        <w:contextualSpacing/>
        <w:spacing w:after="0"/>
        <w:rPr>
          <w:rFonts w:ascii="Times New Roman" w:hAnsi="Times New Roman" w:eastAsia="Times New Roman" w:cs="Times New Roman"/>
          <w:b/>
          <w:sz w:val="24"/>
          <w:szCs w:val="24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yellow"/>
          <w:lang w:eastAsia="ru-RU"/>
        </w:rPr>
      </w:r>
      <w:r/>
    </w:p>
    <w:tbl>
      <w:tblPr>
        <w:tblW w:w="9930" w:type="dxa"/>
        <w:jc w:val="center"/>
        <w:tblLook w:val="01E0" w:firstRow="1" w:lastRow="1" w:firstColumn="1" w:lastColumn="1" w:noHBand="0" w:noVBand="0"/>
      </w:tblPr>
      <w:tblGrid>
        <w:gridCol w:w="8961"/>
        <w:gridCol w:w="969"/>
      </w:tblGrid>
      <w:tr>
        <w:trPr>
          <w:jc w:val="center"/>
        </w:trPr>
        <w:tc>
          <w:tcPr>
            <w:tcW w:w="8961" w:type="dxa"/>
            <w:textDirection w:val="lrTb"/>
            <w:noWrap w:val="false"/>
          </w:tcPr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УЧЕБНОЙ ДИСЦИПЛИНЫ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дисциплины в структуре основной образовательной программы</w:t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Цель и планируемые результаты освоения дисциплины</w:t>
            </w:r>
            <w:r/>
          </w:p>
          <w:p>
            <w:pPr>
              <w:ind w:left="786"/>
              <w:spacing w:after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jc w:val="center"/>
        </w:trPr>
        <w:tc>
          <w:tcPr>
            <w:tcW w:w="8961" w:type="dxa"/>
            <w:textDirection w:val="lrTb"/>
            <w:noWrap w:val="false"/>
          </w:tcPr>
          <w:p>
            <w:pPr>
              <w:ind w:firstLine="463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УЧЕБНОЙ ДИСЦИПЛИНЫ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2.1. Объем учебной дисциплины и виды учебной работы</w:t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2.2. Тематический план и содержание учебной дисциплины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670"/>
        </w:trPr>
        <w:tc>
          <w:tcPr>
            <w:tcW w:w="8961" w:type="dxa"/>
            <w:textDirection w:val="lrTb"/>
            <w:noWrap w:val="false"/>
          </w:tcPr>
          <w:p>
            <w:pPr>
              <w:ind w:left="0" w:right="0" w:firstLine="425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3. УСЛОВИЯ РЕАЛИЗАЦИИ ПРОГРАММЫ УЧЕБНОЙ ДИСЦИПЛИНЫ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3.1. Материально-техническое обеспечение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3.2. Информационное обеспечение реализации программы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jc w:val="center"/>
        </w:trPr>
        <w:tc>
          <w:tcPr>
            <w:tcW w:w="8961" w:type="dxa"/>
            <w:textDirection w:val="lrTb"/>
            <w:noWrap w:val="false"/>
          </w:tcPr>
          <w:p>
            <w:pPr>
              <w:ind w:left="425" w:right="0" w:firstLine="0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 КОНТРОЛЬ И ОЦЕНКА РЕЗУЛЬТАТОВ ОСВОЕНИЯ УЧЕБНОЙ ДИСЦИПЛИНЫ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</w:tbl>
    <w:p>
      <w:pPr>
        <w:jc w:val="center"/>
        <w:spacing w:after="0" w:line="255" w:lineRule="exact"/>
        <w:widowControl w:val="off"/>
        <w:rPr>
          <w:rFonts w:ascii="Times New Roman" w:hAnsi="Times New Roman" w:eastAsia="Times New Roman" w:cs="Times New Roman"/>
          <w:sz w:val="24"/>
        </w:rPr>
        <w:sectPr>
          <w:footnotePr/>
          <w:endnotePr/>
          <w:type w:val="nextPage"/>
          <w:pgSz w:w="11910" w:h="16840" w:orient="portrait"/>
          <w:pgMar w:top="1040" w:right="1020" w:bottom="1560" w:left="1020" w:header="0" w:footer="1377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</w:rPr>
      </w:r>
      <w:r/>
    </w:p>
    <w:p>
      <w:pPr>
        <w:jc w:val="center"/>
        <w:spacing w:after="0" w:line="242" w:lineRule="auto"/>
        <w:widowControl w:val="off"/>
        <w:tabs>
          <w:tab w:val="left" w:pos="8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1. ОБЩАЯ ХАРАКТЕРИ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СТИКА РАБОЧЕЙ ПРОГРАММЫ УЧЕБНОЙ 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ДИСЦИПЛИНЫ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СГ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b/>
          <w:bCs/>
          <w:spacing w:val="5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ФИЗИЧЕСКАЯ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КУЛЬТУРА»</w:t>
      </w:r>
      <w:r/>
    </w:p>
    <w:p>
      <w:pPr>
        <w:ind w:firstLine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34"/>
          <w:szCs w:val="24"/>
        </w:rPr>
      </w:pPr>
      <w:r>
        <w:rPr>
          <w:rFonts w:ascii="Times New Roman" w:hAnsi="Times New Roman" w:eastAsia="Times New Roman" w:cs="Times New Roman"/>
          <w:bCs/>
          <w:sz w:val="34"/>
          <w:szCs w:val="24"/>
        </w:rPr>
      </w:r>
      <w:r/>
    </w:p>
    <w:p>
      <w:pPr>
        <w:ind w:left="472"/>
        <w:jc w:val="center"/>
        <w:spacing w:after="0" w:line="237" w:lineRule="auto"/>
        <w:widowControl w:val="off"/>
        <w:tabs>
          <w:tab w:val="left" w:pos="98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Место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дисциплины в структуре основной образовательной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программы: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СГ 03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«Физическая культура» является частью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общепрофессионального цикла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программы подготовки квалифицированных рабочих и служащих в соответствии с ФГОС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профессии: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09.01.04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Наладчик аппаратных и программных средств инфокоммуникационных систем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Приказ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Минпросвещения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России от 11.11.2022 N 965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Цель и планируемые результаты освоения дисциплины: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</w:t>
      </w:r>
      <w:r/>
    </w:p>
    <w:tbl>
      <w:tblPr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93"/>
        <w:gridCol w:w="3969"/>
        <w:gridCol w:w="4111"/>
      </w:tblGrid>
      <w:tr>
        <w:trPr>
          <w:trHeight w:val="649"/>
        </w:trPr>
        <w:tc>
          <w:tcPr>
            <w:tcW w:w="20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Умения</w:t>
            </w:r>
            <w:r/>
          </w:p>
        </w:tc>
        <w:tc>
          <w:tcPr>
            <w:tcW w:w="4111" w:type="dxa"/>
            <w:textDirection w:val="lrTb"/>
            <w:noWrap w:val="false"/>
          </w:tcPr>
          <w:p>
            <w:pPr>
              <w:ind w:right="856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Знания</w:t>
            </w:r>
            <w:r/>
          </w:p>
        </w:tc>
      </w:tr>
      <w:tr>
        <w:trPr>
          <w:trHeight w:val="212"/>
        </w:trPr>
        <w:tc>
          <w:tcPr>
            <w:tcW w:w="2093" w:type="dxa"/>
            <w:textDirection w:val="lrTb"/>
            <w:noWrap w:val="false"/>
          </w:tcPr>
          <w:p>
            <w:pPr>
              <w:ind w:left="-284" w:right="3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ОК.03</w:t>
            </w:r>
            <w:r/>
          </w:p>
          <w:p>
            <w:pPr>
              <w:ind w:left="-284" w:right="3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ОК.04</w:t>
            </w:r>
            <w:r/>
          </w:p>
          <w:p>
            <w:pPr>
              <w:ind w:left="-284" w:right="3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ОК. 06</w:t>
            </w:r>
            <w:r/>
          </w:p>
          <w:p>
            <w:pPr>
              <w:ind w:left="-284" w:right="3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ОК. 07 </w:t>
            </w:r>
            <w:r/>
          </w:p>
          <w:p>
            <w:pPr>
              <w:ind w:left="-284" w:right="3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ОК. 08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-использовать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физкультурно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–оздоровительную деятельность для укрепления здоровья, достижения жизненных и профессиональных целей;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выполнять индивидуально подобранные комплексы оздоровительной и адаптивной физической культуры, комплексы упражнений атлетической гимнастики;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выполнять простейшие приемы самомассажа и релаксации;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проводить самоконтроль при занятиях физическими упражнениями;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преодолевать искусственные и естественные препятствия с использованием разнообразных способов передвижения;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выполнять приемы страховки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самостраховки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осуществлять творческое сотрудничество в коллективных формах занятий физической культурой;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выполнять контрольные нормативы, предусмотренные государственным стандартом по легкой атлетике, волейболу, баскетболу, мини-футболу, лыжным гонкам при соответствующей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тренировке, с учетом состояния здоровья и функциональных возможностей своего организма.</w:t>
            </w:r>
            <w:r/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влияние оздоровительных систем физического вос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питания на укрепление здоровья,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профилактику профессиональных заболеваний и вредных привычек;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— научно-биологические и практические основы физической культуры и здорового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образа жизни;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— значение ценностей физической культуры в общекультурном, профессиональном и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социальном развитии человека;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— роль физической культуры в общекультурном, профессиональном и социальном развитии человека;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— способы контроля и оценки индивидуального физического развития и физической подготовленности;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— правила и способы планирования системы индивидуальных занятий физическими упражнениями различной направленности.</w:t>
            </w:r>
            <w:r/>
          </w:p>
        </w:tc>
      </w:tr>
    </w:tbl>
    <w:p>
      <w:pPr>
        <w:ind w:firstLine="709"/>
        <w:jc w:val="both"/>
        <w:spacing w:after="0" w:line="240" w:lineRule="auto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протокола №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  <w:r/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ЛР 9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психоактивных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ЛР-34</w:t>
      </w:r>
      <w:r>
        <w:rPr>
          <w:rFonts w:ascii="Times New Roman" w:hAnsi="Times New Roman" w:cs="Times New Roman"/>
          <w:sz w:val="24"/>
          <w:szCs w:val="24"/>
        </w:rPr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/>
    </w:p>
    <w:p>
      <w:pPr>
        <w:contextualSpacing/>
        <w:ind w:firstLine="56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720" w:firstLine="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СТРУКТУРА И СОДЕРЖАНИЕ УЧЕБНОЙ ДИСЦИПЛИНЫ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2.1. Объем учебной дисциплины и виды учебной работы</w:t>
      </w:r>
      <w:r/>
    </w:p>
    <w:tbl>
      <w:tblPr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299"/>
        <w:gridCol w:w="2334"/>
      </w:tblGrid>
      <w:tr>
        <w:trPr>
          <w:trHeight w:val="283"/>
        </w:trPr>
        <w:tc>
          <w:tcPr>
            <w:tcW w:w="7299" w:type="dxa"/>
            <w:textDirection w:val="lrTb"/>
            <w:noWrap w:val="false"/>
          </w:tcPr>
          <w:p>
            <w:pPr>
              <w:ind w:right="2413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Вид</w:t>
            </w: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работы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right="354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Объём в</w:t>
            </w: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часах</w:t>
            </w:r>
            <w:r/>
          </w:p>
        </w:tc>
      </w:tr>
      <w:tr>
        <w:trPr>
          <w:trHeight w:val="260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Объем образовательной программы учебной дисциплины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260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254"/>
        </w:trPr>
        <w:tc>
          <w:tcPr>
            <w:gridSpan w:val="2"/>
            <w:tcW w:w="9633" w:type="dxa"/>
            <w:textDirection w:val="lrTb"/>
            <w:noWrap w:val="false"/>
          </w:tcPr>
          <w:p>
            <w:pPr>
              <w:ind w:left="110"/>
              <w:spacing w:before="41"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числе:</w:t>
            </w:r>
            <w:r/>
          </w:p>
        </w:tc>
      </w:tr>
      <w:tr>
        <w:trPr>
          <w:trHeight w:val="129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обучение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2"/>
              <w:jc w:val="center"/>
              <w:spacing w:before="41"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290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занятия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265"/>
        </w:trPr>
        <w:tc>
          <w:tcPr>
            <w:tcW w:w="729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Итоговый контроль в форме компьютерного тестирования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412"/>
        </w:trPr>
        <w:tc>
          <w:tcPr>
            <w:gridSpan w:val="2"/>
            <w:tcW w:w="9633" w:type="dxa"/>
            <w:textDirection w:val="lrTb"/>
            <w:noWrap w:val="false"/>
          </w:tcPr>
          <w:p>
            <w:pPr>
              <w:ind w:left="110"/>
              <w:spacing w:before="41" w:after="0" w:line="273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аттестация в форме дифференцированного зачета</w:t>
            </w:r>
            <w:r/>
          </w:p>
        </w:tc>
      </w:tr>
    </w:tbl>
    <w:p>
      <w:pPr>
        <w:jc w:val="both"/>
        <w:spacing w:after="0" w:line="240" w:lineRule="auto"/>
        <w:widowControl w:val="off"/>
      </w:pPr>
      <w:r/>
      <w:r/>
    </w:p>
    <w:p>
      <w:pPr>
        <w:jc w:val="both"/>
        <w:spacing w:after="0" w:line="240" w:lineRule="auto"/>
        <w:widowControl w:val="off"/>
      </w:pPr>
      <w:r/>
      <w:r/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</w:rPr>
        <w:sectPr>
          <w:footnotePr/>
          <w:endnotePr/>
          <w:type w:val="nextPage"/>
          <w:pgSz w:w="11910" w:h="16840" w:orient="portrait"/>
          <w:pgMar w:top="1040" w:right="1020" w:bottom="1560" w:left="1020" w:header="0" w:footer="1377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0"/>
        </w:rPr>
      </w:r>
      <w:r/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2.2. Тематический план и содержание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«Физическая культура»</w:t>
      </w:r>
      <w:r/>
    </w:p>
    <w:p>
      <w:pPr>
        <w:ind w:left="833"/>
        <w:spacing w:before="61" w:after="6" w:line="240" w:lineRule="auto"/>
        <w:widowControl w:val="off"/>
        <w:tabs>
          <w:tab w:val="left" w:pos="833" w:leader="none"/>
          <w:tab w:val="left" w:pos="834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/>
    </w:p>
    <w:tbl>
      <w:tblPr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9354"/>
        <w:gridCol w:w="988"/>
        <w:gridCol w:w="1993"/>
      </w:tblGrid>
      <w:tr>
        <w:trPr>
          <w:trHeight w:val="1147"/>
        </w:trPr>
        <w:tc>
          <w:tcPr>
            <w:tcW w:w="2809" w:type="dxa"/>
            <w:textDirection w:val="lrTb"/>
            <w:noWrap w:val="false"/>
          </w:tcPr>
          <w:p>
            <w:pPr>
              <w:jc w:val="center"/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</w:t>
            </w:r>
            <w:r/>
          </w:p>
          <w:p>
            <w:pPr>
              <w:jc w:val="center"/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разделов 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</w:t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формы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организации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обучающихся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16"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часах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 w:line="226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Коды компетенций и личностных результатов</w:t>
            </w:r>
            <w:r/>
          </w:p>
        </w:tc>
      </w:tr>
      <w:tr>
        <w:trPr>
          <w:trHeight w:val="277"/>
        </w:trPr>
        <w:tc>
          <w:tcPr>
            <w:tcW w:w="2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1.1.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здорового образа жизни</w:t>
            </w:r>
            <w:r/>
          </w:p>
        </w:tc>
        <w:tc>
          <w:tcPr>
            <w:tcBorders>
              <w:bottom w:val="single" w:color="000000" w:sz="6" w:space="0"/>
            </w:tcBorders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/>
          </w:p>
        </w:tc>
        <w:tc>
          <w:tcPr>
            <w:tcBorders>
              <w:bottom w:val="single" w:color="000000" w:sz="6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bottom w:val="single" w:color="000000" w:sz="6" w:space="0"/>
            </w:tcBorders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7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</w:tcBorders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Теоретические занятия</w:t>
            </w:r>
            <w:r/>
          </w:p>
        </w:tc>
        <w:tc>
          <w:tcPr>
            <w:tcBorders>
              <w:top w:val="single" w:color="000000" w:sz="6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</w:tcBorders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31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</w:tcBorders>
            <w:tcW w:w="9354" w:type="dxa"/>
            <w:textDirection w:val="lrTb"/>
            <w:noWrap w:val="false"/>
          </w:tcPr>
          <w:p>
            <w:pPr>
              <w:pStyle w:val="905"/>
              <w:numPr>
                <w:ilvl w:val="0"/>
                <w:numId w:val="7"/>
              </w:numPr>
              <w:ind w:left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«здоровый образ жизни» и его составляющие: режим труда и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/>
          </w:p>
        </w:tc>
        <w:tc>
          <w:tcPr>
            <w:tcBorders>
              <w:top w:val="single" w:color="000000" w:sz="6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</w:tcBorders>
            <w:tcW w:w="1993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ОК3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4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7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8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ЛР 9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ЛР 34</w:t>
            </w:r>
            <w:r/>
          </w:p>
        </w:tc>
      </w:tr>
      <w:tr>
        <w:trPr>
          <w:trHeight w:val="720"/>
        </w:trPr>
        <w:tc>
          <w:tcPr>
            <w:tcBorders>
              <w:bottom w:val="single" w:color="000000" w:sz="4" w:space="0"/>
            </w:tcBorders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Влияние двигательной активности на здоровье. Оздоровительное воздействие физических упражнений на организм занимающихся.</w:t>
            </w:r>
            <w:r/>
          </w:p>
        </w:tc>
        <w:tc>
          <w:tcPr>
            <w:tcBorders>
              <w:bottom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bottom w:val="single" w:color="000000" w:sz="4" w:space="0"/>
            </w:tcBorders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9"/>
        </w:trPr>
        <w:tc>
          <w:tcPr>
            <w:tcW w:w="2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.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Физкультурно-оздорови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тельные мероприятия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укрепления здоровья, достижения жизненных и профессиональных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целей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материала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69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Практические занятия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42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5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Упражнения,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способствующие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развитию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группы</w:t>
            </w:r>
            <w:r>
              <w:rPr>
                <w:rFonts w:ascii="Times New Roman" w:hAnsi="Times New Roman" w:eastAsia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мышц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участвующих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выполнении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профессиональных навыков.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ОК3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4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7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8</w:t>
            </w:r>
            <w:r/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ЛР 9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ЛР 34</w:t>
            </w:r>
            <w:bookmarkStart w:id="0" w:name="_GoBack"/>
            <w:r/>
            <w:bookmarkEnd w:id="0"/>
            <w:r/>
            <w:r/>
          </w:p>
        </w:tc>
      </w:tr>
      <w:tr>
        <w:trPr>
          <w:trHeight w:val="277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бега высокого и низкого старта, стартового разгона, финиширования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7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прыжка в длину с места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занятиях баскетболом. Освоение и совершенствование техники выполнения приёмов игры: перемещения, остановки, стойки игрока, повороты; ловля и передача мяча двумя и одной рукой, на месте и в движении, с отскоком от пола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Освоение и совершенствование приёмов тактики защиты и нападения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52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76"/>
                <w:sz w:val="24"/>
                <w:szCs w:val="24"/>
              </w:rPr>
              <w:t xml:space="preserve">8-9.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технико-тактических приёмов в игровой деятельности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02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перекатом в сторону, на бедро и спину, прием мяча одной рукой в падении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08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.Освоение/совершенствование приёмов тактики защиты и нападения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31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.Выполнение технико-тактических приёмов в игровой деятельности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Техника безопасности на занятиях футболом.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технико-тактических приёмов в игровой деятельности (учебная игра).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06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gridSpan w:val="2"/>
            <w:tcW w:w="121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Итоговый контроль в форме компьютерного тестирования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gridSpan w:val="3"/>
            <w:tcW w:w="131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Промежуточная аттестация в форме дифференцированного зачета.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gridSpan w:val="2"/>
            <w:tcW w:w="121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Всего: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48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100" w:right="440" w:bottom="1480" w:left="1020" w:header="0" w:footer="1297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0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УСЛОВИЯ РЕАЛИЗАЦИИ ПРОГРАММЫ УЧЕБНОЙ ДИСЦИПЛИНЫ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</w:t>
      </w:r>
      <w:r>
        <w:rPr>
          <w:rFonts w:ascii="Times New Roman" w:hAnsi="Times New Roman" w:cs="Times New Roman"/>
          <w:b/>
          <w:sz w:val="24"/>
        </w:rPr>
        <w:t xml:space="preserve">Материально-техническое и кадровое обеспечение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спортивные сооружения: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Открытая спортивная площадка, обеспечивающие достижение результатов освоения учебной дисциплины;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турник уличный, брусья уличные, секундомеры.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Кадровое обеспечение реализации программы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Требования к образованию и обучению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Высшее образование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бакалавриат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направленность (профиль) которого, как правило, соответствует преподаваемому учебному предмету, курсу, дисциплине (модулю)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бакалавриата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преподавания дисциплин (модулей) профессиональног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/>
    </w:p>
    <w:p>
      <w:pPr>
        <w:ind w:firstLine="708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Требования к опыту практической работы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предмету, 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Особые условия допуска к работе</w:t>
      </w:r>
      <w:r/>
    </w:p>
    <w:p>
      <w:pPr>
        <w:jc w:val="both"/>
        <w:spacing w:after="0"/>
        <w:tabs>
          <w:tab w:val="left" w:pos="142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Отсутствие ограничений на занятие педагогической деятельностью, 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/>
    </w:p>
    <w:p>
      <w:pPr>
        <w:ind w:firstLine="709"/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реализации программы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contextualSpacing/>
        <w:ind w:firstLine="709"/>
        <w:spacing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3.2.1.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Основные печатные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издания</w:t>
      </w:r>
      <w:r/>
    </w:p>
    <w:p>
      <w:pPr>
        <w:numPr>
          <w:ilvl w:val="0"/>
          <w:numId w:val="4"/>
        </w:numPr>
        <w:contextualSpacing/>
        <w:ind w:left="-142" w:firstLine="709"/>
        <w:jc w:val="both"/>
        <w:spacing w:after="0" w:line="259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Аллянов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Ю. Н. 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 Физическая культура: учебник для среднего профессионального образования / Ю. Н. 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Аллянов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, И. А. 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Письменский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. — 3-е изд., 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испр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. — Москва: Издательство 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Юрайт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, 2018. — 493 с. </w:t>
      </w:r>
      <w:r/>
    </w:p>
    <w:p>
      <w:pPr>
        <w:numPr>
          <w:ilvl w:val="0"/>
          <w:numId w:val="4"/>
        </w:numPr>
        <w:contextualSpacing/>
        <w:ind w:left="-142" w:firstLine="709"/>
        <w:jc w:val="both"/>
        <w:spacing w:after="0" w:line="259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Муллер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А. Б.  Физическая культура: учебник и практикум для среднего профессионального образования / А. Б.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Муллер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Н. С.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Дядичкина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Ю. А. Богащенко. —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2018. — 424 с. </w:t>
      </w:r>
      <w:r/>
    </w:p>
    <w:p>
      <w:pPr>
        <w:contextualSpacing/>
        <w:ind w:left="-142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3.2.2 Дополнительные источники </w:t>
      </w:r>
      <w:r/>
    </w:p>
    <w:p>
      <w:pPr>
        <w:numPr>
          <w:ilvl w:val="0"/>
          <w:numId w:val="5"/>
        </w:numPr>
        <w:contextualSpacing/>
        <w:ind w:left="-142" w:firstLine="709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А.А., Физическая культура: учебник / А.А.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В.В. Малков.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2018. — 379 с.</w:t>
      </w:r>
      <w:r/>
    </w:p>
    <w:p>
      <w:pPr>
        <w:numPr>
          <w:ilvl w:val="0"/>
          <w:numId w:val="5"/>
        </w:numPr>
        <w:contextualSpacing/>
        <w:ind w:left="-142" w:firstLine="709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А.А., Профессионально-оздоровительная физическая культура студента: учебное пособие / А.А.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299 с. </w:t>
      </w:r>
      <w:r/>
    </w:p>
    <w:p>
      <w:pPr>
        <w:numPr>
          <w:ilvl w:val="0"/>
          <w:numId w:val="5"/>
        </w:numPr>
        <w:contextualSpacing/>
        <w:ind w:left="-142" w:firstLine="709"/>
        <w:jc w:val="both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Кузнецов, В.С., Физическая культура: учебник / В.С. Кузнецов, Г.А.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Колодницкий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256 с. </w:t>
      </w:r>
      <w:r/>
    </w:p>
    <w:p>
      <w:pPr>
        <w:numPr>
          <w:ilvl w:val="0"/>
          <w:numId w:val="5"/>
        </w:numPr>
        <w:contextualSpacing/>
        <w:ind w:left="-142" w:firstLine="709"/>
        <w:jc w:val="both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Виленский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М.Я., Физическая культура: учебник / М.Я.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Виленский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А.Г. Горшков.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214 с. </w:t>
      </w:r>
      <w:r/>
    </w:p>
    <w:p>
      <w:pPr>
        <w:numPr>
          <w:ilvl w:val="0"/>
          <w:numId w:val="5"/>
        </w:numPr>
        <w:contextualSpacing/>
        <w:ind w:left="-142" w:firstLine="709"/>
        <w:jc w:val="both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Федонов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Р.А., Физическая культура: учебник / Р.А.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Федонов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. —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Москва :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Русайнс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256 с.</w:t>
      </w:r>
      <w:r>
        <w:rPr>
          <w:rFonts w:ascii="Times New Roman" w:hAnsi="Times New Roman" w:eastAsia="Calibri" w:cs="Times New Roman"/>
          <w:iCs/>
          <w:color w:val="000000"/>
          <w:sz w:val="28"/>
          <w:szCs w:val="28"/>
          <w:shd w:val="clear" w:color="auto" w:fill="ffffff"/>
        </w:rPr>
        <w:t xml:space="preserve"> </w:t>
      </w:r>
      <w:r/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КОНТРОЛЬ И ОЦЕНКА РЕЗУЛЬТАТОВ ОСВОЕНИЯ УЧЕБНОЙ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ДИСЦИПЛИНЫ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/>
    </w:p>
    <w:tbl>
      <w:tblPr>
        <w:tblW w:w="0" w:type="auto"/>
        <w:tblInd w:w="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112"/>
        <w:gridCol w:w="4049"/>
        <w:gridCol w:w="2191"/>
      </w:tblGrid>
      <w:tr>
        <w:trPr>
          <w:trHeight w:val="355"/>
        </w:trPr>
        <w:tc>
          <w:tcPr>
            <w:tcBorders>
              <w:left w:val="single" w:color="000000" w:sz="6" w:space="0"/>
            </w:tcBorders>
            <w:tcW w:w="3112" w:type="dxa"/>
            <w:textDirection w:val="lrTb"/>
            <w:noWrap w:val="false"/>
          </w:tcPr>
          <w:p>
            <w:pPr>
              <w:ind w:left="381"/>
              <w:spacing w:before="39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Результаты обучения</w:t>
            </w:r>
            <w:r/>
          </w:p>
        </w:tc>
        <w:tc>
          <w:tcPr>
            <w:tcW w:w="4049" w:type="dxa"/>
            <w:textDirection w:val="lrTb"/>
            <w:noWrap w:val="false"/>
          </w:tcPr>
          <w:p>
            <w:pPr>
              <w:ind w:left="1060"/>
              <w:spacing w:before="39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Критерии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оценки</w:t>
            </w:r>
            <w:r/>
          </w:p>
        </w:tc>
        <w:tc>
          <w:tcPr>
            <w:tcW w:w="2191" w:type="dxa"/>
            <w:textDirection w:val="lrTb"/>
            <w:noWrap w:val="false"/>
          </w:tcPr>
          <w:p>
            <w:pPr>
              <w:ind w:left="234"/>
              <w:spacing w:before="39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Методы оценки</w:t>
            </w:r>
            <w:r/>
          </w:p>
        </w:tc>
      </w:tr>
      <w:tr>
        <w:trPr>
          <w:trHeight w:val="6554"/>
        </w:trPr>
        <w:tc>
          <w:tcPr>
            <w:tcBorders>
              <w:left w:val="single" w:color="000000" w:sz="6" w:space="0"/>
            </w:tcBorders>
            <w:tcW w:w="3112" w:type="dxa"/>
            <w:textDirection w:val="lrTb"/>
            <w:noWrap w:val="false"/>
          </w:tcPr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Знания: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и социальном развитии человека.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здорового образа жизни.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словия профессиональной деятельности и зоны риска физического здоровья для профессии;</w:t>
            </w:r>
            <w:r/>
          </w:p>
          <w:p>
            <w:pPr>
              <w:ind w:left="108" w:firstLine="164"/>
              <w:spacing w:before="41" w:after="0" w:line="271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средства профилактики перенапряжения</w:t>
            </w:r>
            <w:r/>
          </w:p>
          <w:p>
            <w:pPr>
              <w:ind w:left="108"/>
              <w:spacing w:before="41" w:after="0" w:line="271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4049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перечисление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  <w:szCs w:val="24"/>
              </w:rPr>
              <w:t xml:space="preserve">физических упражнений, направленных на развитие и совершенствование профессионально важных физических качеств и двигательных навыков;</w:t>
            </w:r>
            <w:r/>
          </w:p>
          <w:p>
            <w:pPr>
              <w:numPr>
                <w:ilvl w:val="0"/>
                <w:numId w:val="3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6"/>
                <w:sz w:val="24"/>
                <w:szCs w:val="24"/>
              </w:rPr>
              <w:t xml:space="preserve">перечисление критериев здоровья человека;</w:t>
            </w:r>
            <w:r/>
          </w:p>
          <w:p>
            <w:pPr>
              <w:numPr>
                <w:ilvl w:val="0"/>
                <w:numId w:val="2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6"/>
                <w:sz w:val="24"/>
                <w:szCs w:val="24"/>
              </w:rPr>
              <w:t xml:space="preserve">характеристика неблагоприятных гигиенических производственных факторов труда;</w:t>
            </w:r>
            <w:r/>
          </w:p>
          <w:p>
            <w:pPr>
              <w:numPr>
                <w:ilvl w:val="0"/>
                <w:numId w:val="2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перечисление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4"/>
                <w:szCs w:val="24"/>
              </w:rPr>
              <w:t xml:space="preserve"> форм и методов совершенствования психофизиологических функций организма необходимых для успешного освоения профессии;</w:t>
            </w:r>
            <w:r/>
          </w:p>
          <w:p>
            <w:pPr>
              <w:numPr>
                <w:ilvl w:val="0"/>
                <w:numId w:val="2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представление о взаимосвязи физической культуры и получаемой профессии;</w:t>
            </w:r>
            <w:r/>
          </w:p>
          <w:p>
            <w:pPr>
              <w:numPr>
                <w:ilvl w:val="0"/>
                <w:numId w:val="2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представление о профессиональных заболеваниях;</w:t>
            </w:r>
            <w:r/>
          </w:p>
          <w:p>
            <w:pPr>
              <w:numPr>
                <w:ilvl w:val="0"/>
                <w:numId w:val="1"/>
              </w:numPr>
              <w:ind w:right="92"/>
              <w:spacing w:before="41" w:after="0" w:line="240" w:lineRule="auto"/>
              <w:widowControl w:val="off"/>
              <w:tabs>
                <w:tab w:val="left" w:pos="42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представление о медико-гигиенических средствах восстановления организма</w:t>
            </w:r>
            <w:r/>
          </w:p>
        </w:tc>
        <w:tc>
          <w:tcPr>
            <w:tcW w:w="2191" w:type="dxa"/>
            <w:textDirection w:val="lrTb"/>
            <w:noWrap w:val="false"/>
          </w:tcPr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Фронтальная беседа, устный опрос, тестирование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 xml:space="preserve"> </w:t>
            </w:r>
            <w:r/>
          </w:p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r>
            <w:r/>
          </w:p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r>
            <w:r/>
          </w:p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143"/>
        </w:trPr>
        <w:tc>
          <w:tcPr>
            <w:tcBorders>
              <w:left w:val="single" w:color="000000" w:sz="6" w:space="0"/>
            </w:tcBorders>
            <w:tcW w:w="3112" w:type="dxa"/>
            <w:textDirection w:val="lrTb"/>
            <w:noWrap w:val="false"/>
          </w:tcPr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Умения:</w:t>
            </w:r>
            <w:r/>
          </w:p>
          <w:p>
            <w:pPr>
              <w:ind w:firstLine="164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ненных и профессиональных целей.</w:t>
            </w:r>
            <w:r/>
          </w:p>
          <w:p>
            <w:pPr>
              <w:ind w:firstLine="164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рименять рациональные приемы двигательных функций в профессиональ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ной деятельности.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ользоваться средствами профилактики перенапряжения характерными для данной профессии</w:t>
            </w:r>
            <w:r/>
          </w:p>
        </w:tc>
        <w:tc>
          <w:tcPr>
            <w:tcW w:w="4049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left="162" w:firstLine="142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</w:rPr>
              <w:t xml:space="preserve">выполнение упражнений, способствующих развитию группы мышц, участвующих в трудовой деятельности;</w:t>
            </w:r>
            <w:r/>
          </w:p>
          <w:p>
            <w:pPr>
              <w:numPr>
                <w:ilvl w:val="0"/>
                <w:numId w:val="2"/>
              </w:numPr>
              <w:ind w:left="162" w:firstLine="142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охранение и укрепление здоровья посредством использования средств физической культуры;</w:t>
            </w:r>
            <w:r/>
          </w:p>
          <w:p>
            <w:pPr>
              <w:ind w:left="162" w:firstLine="142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поддержание уровня физической подготовленности для успешной реализации профессиональной деятельности</w:t>
            </w:r>
            <w:r/>
          </w:p>
        </w:tc>
        <w:tc>
          <w:tcPr>
            <w:tcW w:w="2191" w:type="dxa"/>
            <w:textDirection w:val="lrTb"/>
            <w:noWrap w:val="false"/>
          </w:tcPr>
          <w:p>
            <w:pPr>
              <w:ind w:left="82" w:right="78" w:firstLine="82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000000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Оценка выполнения практических заданий, выполнение индивидуальных заданий, принятие нормативов.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/>
    </w:p>
    <w:p>
      <w:pPr>
        <w:spacing w:after="0" w:line="240" w:lineRule="auto"/>
        <w:widowControl w:val="off"/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Карданов А.Х., руководитель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физическ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ого воспитания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ГБПОУ «КБАДК».</w:t>
      </w:r>
      <w:r/>
    </w:p>
    <w:p>
      <w:r/>
      <w:r/>
    </w:p>
    <w:sectPr>
      <w:footerReference w:type="defaul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4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3648710</wp:posOffset>
              </wp:positionH>
              <wp:positionV relativeFrom="page">
                <wp:posOffset>9678035</wp:posOffset>
              </wp:positionV>
              <wp:extent cx="268605" cy="167640"/>
              <wp:effectExtent l="0" t="0" r="0" b="0"/>
              <wp:wrapNone/>
              <wp:docPr id="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before="13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 xml:space="preserve">5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287.3pt;mso-position-horizontal:absolute;mso-position-vertical-relative:page;margin-top:762.0pt;mso-position-vertical:absolute;width:21.1pt;height:13.2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before="13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 xml:space="preserve">5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80287335"/>
      <w:docPartObj>
        <w:docPartGallery w:val="Page Numbers (Bottom of Page)"/>
        <w:docPartUnique w:val="true"/>
      </w:docPartObj>
      <w:rPr/>
    </w:sdtPr>
    <w:sdtContent>
      <w:p>
        <w:pPr>
          <w:pStyle w:val="90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904"/>
      <w:spacing w:line="14" w:lineRule="auto"/>
      <w:rPr>
        <w:sz w:val="20"/>
      </w:rPr>
    </w:pPr>
    <w:r>
      <w:rPr>
        <w:sz w:val="2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4"/>
      <w:spacing w:line="14" w:lineRule="auto"/>
      <w:rPr>
        <w:sz w:val="20"/>
      </w:rPr>
    </w:pPr>
    <w:r>
      <w:rPr>
        <w:sz w:val="2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427" w:hanging="284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81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43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05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67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29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953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315" w:hanging="28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6">
    <w:name w:val="Heading 1"/>
    <w:basedOn w:val="900"/>
    <w:next w:val="900"/>
    <w:link w:val="7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7">
    <w:name w:val="Heading 1 Char"/>
    <w:basedOn w:val="901"/>
    <w:link w:val="726"/>
    <w:uiPriority w:val="9"/>
    <w:rPr>
      <w:rFonts w:ascii="Arial" w:hAnsi="Arial" w:eastAsia="Arial" w:cs="Arial"/>
      <w:sz w:val="40"/>
      <w:szCs w:val="40"/>
    </w:rPr>
  </w:style>
  <w:style w:type="paragraph" w:styleId="728">
    <w:name w:val="Heading 2"/>
    <w:basedOn w:val="900"/>
    <w:next w:val="900"/>
    <w:link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9">
    <w:name w:val="Heading 2 Char"/>
    <w:basedOn w:val="901"/>
    <w:link w:val="728"/>
    <w:uiPriority w:val="9"/>
    <w:rPr>
      <w:rFonts w:ascii="Arial" w:hAnsi="Arial" w:eastAsia="Arial" w:cs="Arial"/>
      <w:sz w:val="34"/>
    </w:rPr>
  </w:style>
  <w:style w:type="paragraph" w:styleId="730">
    <w:name w:val="Heading 3"/>
    <w:basedOn w:val="900"/>
    <w:next w:val="900"/>
    <w:link w:val="7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1">
    <w:name w:val="Heading 3 Char"/>
    <w:basedOn w:val="901"/>
    <w:link w:val="730"/>
    <w:uiPriority w:val="9"/>
    <w:rPr>
      <w:rFonts w:ascii="Arial" w:hAnsi="Arial" w:eastAsia="Arial" w:cs="Arial"/>
      <w:sz w:val="30"/>
      <w:szCs w:val="30"/>
    </w:rPr>
  </w:style>
  <w:style w:type="paragraph" w:styleId="732">
    <w:name w:val="Heading 4"/>
    <w:basedOn w:val="900"/>
    <w:next w:val="900"/>
    <w:link w:val="7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3">
    <w:name w:val="Heading 4 Char"/>
    <w:basedOn w:val="901"/>
    <w:link w:val="732"/>
    <w:uiPriority w:val="9"/>
    <w:rPr>
      <w:rFonts w:ascii="Arial" w:hAnsi="Arial" w:eastAsia="Arial" w:cs="Arial"/>
      <w:b/>
      <w:bCs/>
      <w:sz w:val="26"/>
      <w:szCs w:val="26"/>
    </w:rPr>
  </w:style>
  <w:style w:type="paragraph" w:styleId="734">
    <w:name w:val="Heading 5"/>
    <w:basedOn w:val="900"/>
    <w:next w:val="900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5">
    <w:name w:val="Heading 5 Char"/>
    <w:basedOn w:val="901"/>
    <w:link w:val="734"/>
    <w:uiPriority w:val="9"/>
    <w:rPr>
      <w:rFonts w:ascii="Arial" w:hAnsi="Arial" w:eastAsia="Arial" w:cs="Arial"/>
      <w:b/>
      <w:bCs/>
      <w:sz w:val="24"/>
      <w:szCs w:val="24"/>
    </w:rPr>
  </w:style>
  <w:style w:type="paragraph" w:styleId="736">
    <w:name w:val="Heading 6"/>
    <w:basedOn w:val="900"/>
    <w:next w:val="900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7">
    <w:name w:val="Heading 6 Char"/>
    <w:basedOn w:val="901"/>
    <w:link w:val="736"/>
    <w:uiPriority w:val="9"/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900"/>
    <w:next w:val="900"/>
    <w:link w:val="7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9">
    <w:name w:val="Heading 7 Char"/>
    <w:basedOn w:val="901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0">
    <w:name w:val="Heading 8"/>
    <w:basedOn w:val="900"/>
    <w:next w:val="900"/>
    <w:link w:val="7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1">
    <w:name w:val="Heading 8 Char"/>
    <w:basedOn w:val="901"/>
    <w:link w:val="740"/>
    <w:uiPriority w:val="9"/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900"/>
    <w:next w:val="900"/>
    <w:link w:val="7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>
    <w:name w:val="Heading 9 Char"/>
    <w:basedOn w:val="901"/>
    <w:link w:val="742"/>
    <w:uiPriority w:val="9"/>
    <w:rPr>
      <w:rFonts w:ascii="Arial" w:hAnsi="Arial" w:eastAsia="Arial" w:cs="Arial"/>
      <w:i/>
      <w:iCs/>
      <w:sz w:val="21"/>
      <w:szCs w:val="21"/>
    </w:rPr>
  </w:style>
  <w:style w:type="paragraph" w:styleId="744">
    <w:name w:val="No Spacing"/>
    <w:uiPriority w:val="1"/>
    <w:qFormat/>
    <w:pPr>
      <w:spacing w:before="0" w:after="0" w:line="240" w:lineRule="auto"/>
    </w:pPr>
  </w:style>
  <w:style w:type="paragraph" w:styleId="745">
    <w:name w:val="Title"/>
    <w:basedOn w:val="900"/>
    <w:next w:val="900"/>
    <w:link w:val="7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6">
    <w:name w:val="Title Char"/>
    <w:basedOn w:val="901"/>
    <w:link w:val="745"/>
    <w:uiPriority w:val="10"/>
    <w:rPr>
      <w:sz w:val="48"/>
      <w:szCs w:val="48"/>
    </w:rPr>
  </w:style>
  <w:style w:type="paragraph" w:styleId="747">
    <w:name w:val="Subtitle"/>
    <w:basedOn w:val="900"/>
    <w:next w:val="900"/>
    <w:link w:val="748"/>
    <w:uiPriority w:val="11"/>
    <w:qFormat/>
    <w:pPr>
      <w:spacing w:before="200" w:after="200"/>
    </w:pPr>
    <w:rPr>
      <w:sz w:val="24"/>
      <w:szCs w:val="24"/>
    </w:rPr>
  </w:style>
  <w:style w:type="character" w:styleId="748">
    <w:name w:val="Subtitle Char"/>
    <w:basedOn w:val="901"/>
    <w:link w:val="747"/>
    <w:uiPriority w:val="11"/>
    <w:rPr>
      <w:sz w:val="24"/>
      <w:szCs w:val="24"/>
    </w:rPr>
  </w:style>
  <w:style w:type="paragraph" w:styleId="749">
    <w:name w:val="Quote"/>
    <w:basedOn w:val="900"/>
    <w:next w:val="900"/>
    <w:link w:val="750"/>
    <w:uiPriority w:val="29"/>
    <w:qFormat/>
    <w:pPr>
      <w:ind w:left="720" w:right="720"/>
    </w:pPr>
    <w:rPr>
      <w:i/>
    </w:rPr>
  </w:style>
  <w:style w:type="character" w:styleId="750">
    <w:name w:val="Quote Char"/>
    <w:link w:val="749"/>
    <w:uiPriority w:val="29"/>
    <w:rPr>
      <w:i/>
    </w:rPr>
  </w:style>
  <w:style w:type="paragraph" w:styleId="751">
    <w:name w:val="Intense Quote"/>
    <w:basedOn w:val="900"/>
    <w:next w:val="900"/>
    <w:link w:val="75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2">
    <w:name w:val="Intense Quote Char"/>
    <w:link w:val="751"/>
    <w:uiPriority w:val="30"/>
    <w:rPr>
      <w:i/>
    </w:rPr>
  </w:style>
  <w:style w:type="paragraph" w:styleId="753">
    <w:name w:val="Header"/>
    <w:basedOn w:val="900"/>
    <w:link w:val="75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4">
    <w:name w:val="Header Char"/>
    <w:basedOn w:val="901"/>
    <w:link w:val="753"/>
    <w:uiPriority w:val="99"/>
  </w:style>
  <w:style w:type="character" w:styleId="755">
    <w:name w:val="Footer Char"/>
    <w:basedOn w:val="901"/>
    <w:link w:val="906"/>
    <w:uiPriority w:val="99"/>
  </w:style>
  <w:style w:type="paragraph" w:styleId="756">
    <w:name w:val="Caption"/>
    <w:basedOn w:val="900"/>
    <w:next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7">
    <w:name w:val="Caption Char"/>
    <w:basedOn w:val="756"/>
    <w:link w:val="906"/>
    <w:uiPriority w:val="99"/>
  </w:style>
  <w:style w:type="table" w:styleId="758">
    <w:name w:val="Table Grid Light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Plain Table 1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>
    <w:name w:val="Plain Table 2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2">
    <w:name w:val="Plain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Plain Table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4">
    <w:name w:val="Grid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6">
    <w:name w:val="Grid Table 4 - Accent 1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7">
    <w:name w:val="Grid Table 4 - Accent 2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Grid Table 4 - Accent 3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9">
    <w:name w:val="Grid Table 4 - Accent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Grid Table 4 - Accent 5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1">
    <w:name w:val="Grid Table 4 - Accent 6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2">
    <w:name w:val="Grid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3">
    <w:name w:val="Grid Table 5 Dark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6">
    <w:name w:val="Grid Table 5 Dark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9">
    <w:name w:val="Grid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0">
    <w:name w:val="Grid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1">
    <w:name w:val="Grid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2">
    <w:name w:val="Grid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3">
    <w:name w:val="Grid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4">
    <w:name w:val="Grid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5">
    <w:name w:val="Grid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6">
    <w:name w:val="Grid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1">
    <w:name w:val="List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2">
    <w:name w:val="List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3">
    <w:name w:val="List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4">
    <w:name w:val="List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5">
    <w:name w:val="List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6">
    <w:name w:val="List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7">
    <w:name w:val="List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9">
    <w:name w:val="List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0">
    <w:name w:val="List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1">
    <w:name w:val="List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2">
    <w:name w:val="List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3">
    <w:name w:val="List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4">
    <w:name w:val="List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5">
    <w:name w:val="List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6">
    <w:name w:val="List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57">
    <w:name w:val="List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8">
    <w:name w:val="List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9">
    <w:name w:val="List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0">
    <w:name w:val="List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61">
    <w:name w:val="List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2">
    <w:name w:val="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4">
    <w:name w:val="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5">
    <w:name w:val="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6">
    <w:name w:val="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7">
    <w:name w:val="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8">
    <w:name w:val="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9">
    <w:name w:val="Bordered &amp; 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Bordered &amp; 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1">
    <w:name w:val="Bordered &amp; 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2">
    <w:name w:val="Bordered &amp; 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3">
    <w:name w:val="Bordered &amp; 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4">
    <w:name w:val="Bordered &amp; 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5">
    <w:name w:val="Bordered &amp; 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6">
    <w:name w:val="Bordered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7">
    <w:name w:val="Bordered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8">
    <w:name w:val="Bordered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9">
    <w:name w:val="Bordered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0">
    <w:name w:val="Bordered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1">
    <w:name w:val="Bordered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2">
    <w:name w:val="Bordered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3">
    <w:name w:val="Hyperlink"/>
    <w:uiPriority w:val="99"/>
    <w:unhideWhenUsed/>
    <w:rPr>
      <w:color w:val="0000ff" w:themeColor="hyperlink"/>
      <w:u w:val="single"/>
    </w:rPr>
  </w:style>
  <w:style w:type="paragraph" w:styleId="884">
    <w:name w:val="footnote text"/>
    <w:basedOn w:val="900"/>
    <w:link w:val="885"/>
    <w:uiPriority w:val="99"/>
    <w:semiHidden/>
    <w:unhideWhenUsed/>
    <w:pPr>
      <w:spacing w:after="40" w:line="240" w:lineRule="auto"/>
    </w:pPr>
    <w:rPr>
      <w:sz w:val="18"/>
    </w:rPr>
  </w:style>
  <w:style w:type="character" w:styleId="885">
    <w:name w:val="Footnote Text Char"/>
    <w:link w:val="884"/>
    <w:uiPriority w:val="99"/>
    <w:rPr>
      <w:sz w:val="18"/>
    </w:rPr>
  </w:style>
  <w:style w:type="character" w:styleId="886">
    <w:name w:val="footnote reference"/>
    <w:basedOn w:val="901"/>
    <w:uiPriority w:val="99"/>
    <w:unhideWhenUsed/>
    <w:rPr>
      <w:vertAlign w:val="superscript"/>
    </w:rPr>
  </w:style>
  <w:style w:type="paragraph" w:styleId="887">
    <w:name w:val="endnote text"/>
    <w:basedOn w:val="900"/>
    <w:link w:val="888"/>
    <w:uiPriority w:val="99"/>
    <w:semiHidden/>
    <w:unhideWhenUsed/>
    <w:pPr>
      <w:spacing w:after="0" w:line="240" w:lineRule="auto"/>
    </w:pPr>
    <w:rPr>
      <w:sz w:val="20"/>
    </w:rPr>
  </w:style>
  <w:style w:type="character" w:styleId="888">
    <w:name w:val="Endnote Text Char"/>
    <w:link w:val="887"/>
    <w:uiPriority w:val="99"/>
    <w:rPr>
      <w:sz w:val="20"/>
    </w:rPr>
  </w:style>
  <w:style w:type="character" w:styleId="889">
    <w:name w:val="endnote reference"/>
    <w:basedOn w:val="901"/>
    <w:uiPriority w:val="99"/>
    <w:semiHidden/>
    <w:unhideWhenUsed/>
    <w:rPr>
      <w:vertAlign w:val="superscript"/>
    </w:r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pPr>
      <w:spacing w:after="200" w:line="276" w:lineRule="auto"/>
    </w:pPr>
  </w:style>
  <w:style w:type="character" w:styleId="901" w:default="1">
    <w:name w:val="Default Paragraph Font"/>
    <w:uiPriority w:val="1"/>
    <w:semiHidden/>
    <w:unhideWhenUsed/>
  </w:style>
  <w:style w:type="table" w:styleId="9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3" w:default="1">
    <w:name w:val="No List"/>
    <w:uiPriority w:val="99"/>
    <w:semiHidden/>
    <w:unhideWhenUsed/>
  </w:style>
  <w:style w:type="paragraph" w:styleId="904">
    <w:name w:val="toc 1"/>
    <w:basedOn w:val="900"/>
    <w:next w:val="900"/>
    <w:uiPriority w:val="39"/>
    <w:semiHidden/>
    <w:unhideWhenUsed/>
    <w:pPr>
      <w:spacing w:after="100"/>
    </w:pPr>
  </w:style>
  <w:style w:type="paragraph" w:styleId="905">
    <w:name w:val="List Paragraph"/>
    <w:basedOn w:val="900"/>
    <w:link w:val="909"/>
    <w:uiPriority w:val="1"/>
    <w:qFormat/>
    <w:pPr>
      <w:contextualSpacing/>
      <w:ind w:left="720"/>
    </w:pPr>
  </w:style>
  <w:style w:type="paragraph" w:styleId="906">
    <w:name w:val="Footer"/>
    <w:basedOn w:val="900"/>
    <w:link w:val="90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7" w:customStyle="1">
    <w:name w:val="Нижний колонтитул Знак"/>
    <w:basedOn w:val="901"/>
    <w:link w:val="906"/>
    <w:uiPriority w:val="99"/>
  </w:style>
  <w:style w:type="table" w:styleId="908">
    <w:name w:val="Table Grid"/>
    <w:basedOn w:val="902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09" w:customStyle="1">
    <w:name w:val="Абзац списка Знак"/>
    <w:link w:val="905"/>
    <w:uiPriority w:val="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ONLYOFFICE/7.3.0.184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revision>3</cp:revision>
  <dcterms:created xsi:type="dcterms:W3CDTF">2023-03-12T15:24:00Z</dcterms:created>
  <dcterms:modified xsi:type="dcterms:W3CDTF">2023-03-13T12:54:59Z</dcterms:modified>
</cp:coreProperties>
</file>